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A43" w:rsidRPr="001E3133" w:rsidRDefault="00785A7C" w:rsidP="001E3133">
      <w:pPr>
        <w:tabs>
          <w:tab w:val="left" w:pos="4140"/>
          <w:tab w:val="left" w:pos="7740"/>
        </w:tabs>
        <w:autoSpaceDE w:val="0"/>
        <w:autoSpaceDN w:val="0"/>
        <w:adjustRightInd w:val="0"/>
        <w:rPr>
          <w:rFonts w:ascii="Arial" w:hAnsi="Arial" w:cs="Arial"/>
          <w:b/>
          <w:color w:val="FF0000"/>
        </w:rPr>
      </w:pPr>
      <w:r>
        <w:rPr>
          <w:noProof/>
        </w:rPr>
        <w:drawing>
          <wp:anchor distT="0" distB="0" distL="114300" distR="114300" simplePos="0" relativeHeight="251657728" behindDoc="1" locked="0" layoutInCell="1" allowOverlap="1">
            <wp:simplePos x="0" y="0"/>
            <wp:positionH relativeFrom="page">
              <wp:posOffset>-17780</wp:posOffset>
            </wp:positionH>
            <wp:positionV relativeFrom="page">
              <wp:posOffset>0</wp:posOffset>
            </wp:positionV>
            <wp:extent cx="7821295" cy="1259205"/>
            <wp:effectExtent l="0" t="0" r="8255" b="0"/>
            <wp:wrapNone/>
            <wp:docPr id="2" name="Picture 2" descr="Description: red 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red Word.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821295" cy="1259205"/>
                    </a:xfrm>
                    <a:prstGeom prst="rect">
                      <a:avLst/>
                    </a:prstGeom>
                    <a:noFill/>
                    <a:ln>
                      <a:noFill/>
                    </a:ln>
                  </pic:spPr>
                </pic:pic>
              </a:graphicData>
            </a:graphic>
          </wp:anchor>
        </w:drawing>
      </w:r>
    </w:p>
    <w:p w:rsidR="00457C57" w:rsidRPr="00AC456E" w:rsidRDefault="00475621" w:rsidP="00AC456E">
      <w:pPr>
        <w:rPr>
          <w:rFonts w:ascii="Arial" w:eastAsia="Calibri" w:hAnsi="Arial" w:cs="Arial"/>
        </w:rPr>
      </w:pPr>
      <w:r w:rsidRPr="00475621">
        <w:rPr>
          <w:rFonts w:ascii="Arial" w:hAnsi="Arial" w:cs="Arial"/>
          <w:b/>
        </w:rPr>
        <w:tab/>
      </w:r>
    </w:p>
    <w:p w:rsidR="00DD66A3" w:rsidRDefault="00DD66A3" w:rsidP="00D55A35">
      <w:pPr>
        <w:spacing w:line="360" w:lineRule="auto"/>
        <w:jc w:val="center"/>
        <w:rPr>
          <w:b/>
          <w:bCs/>
          <w:u w:val="single"/>
        </w:rPr>
      </w:pPr>
    </w:p>
    <w:p w:rsidR="001729B0" w:rsidRDefault="003F51D0" w:rsidP="001729B0">
      <w:pPr>
        <w:spacing w:line="360" w:lineRule="auto"/>
        <w:jc w:val="center"/>
        <w:rPr>
          <w:bCs/>
        </w:rPr>
      </w:pPr>
      <w:r>
        <w:rPr>
          <w:b/>
          <w:bCs/>
          <w:u w:val="single"/>
        </w:rPr>
        <w:t xml:space="preserve">Eastman </w:t>
      </w:r>
      <w:r w:rsidR="001729B0">
        <w:rPr>
          <w:b/>
          <w:bCs/>
          <w:u w:val="single"/>
        </w:rPr>
        <w:t>Aviation Solutions Celebrates Product Milestone</w:t>
      </w:r>
    </w:p>
    <w:p w:rsidR="001729B0" w:rsidRPr="001729B0" w:rsidRDefault="001729B0" w:rsidP="001729B0">
      <w:pPr>
        <w:spacing w:line="360" w:lineRule="auto"/>
        <w:jc w:val="center"/>
        <w:rPr>
          <w:b/>
          <w:bCs/>
          <w:i/>
        </w:rPr>
      </w:pPr>
      <w:r w:rsidRPr="001729B0">
        <w:rPr>
          <w:b/>
          <w:bCs/>
          <w:i/>
        </w:rPr>
        <w:t xml:space="preserve">Eastman Turbo Oil 2380 </w:t>
      </w:r>
      <w:r>
        <w:rPr>
          <w:b/>
          <w:bCs/>
          <w:i/>
        </w:rPr>
        <w:t>marks</w:t>
      </w:r>
      <w:r w:rsidR="000D6BF9">
        <w:rPr>
          <w:b/>
          <w:bCs/>
          <w:i/>
        </w:rPr>
        <w:t xml:space="preserve"> half a century</w:t>
      </w:r>
      <w:r w:rsidRPr="001729B0">
        <w:rPr>
          <w:b/>
          <w:bCs/>
          <w:i/>
        </w:rPr>
        <w:t xml:space="preserve"> in-service</w:t>
      </w:r>
    </w:p>
    <w:p w:rsidR="00081B45" w:rsidRPr="00D55A35" w:rsidRDefault="00081B45" w:rsidP="00643B0D">
      <w:pPr>
        <w:spacing w:line="360" w:lineRule="auto"/>
        <w:rPr>
          <w:b/>
          <w:bCs/>
          <w:i/>
        </w:rPr>
      </w:pPr>
      <w:r w:rsidRPr="00D55A35">
        <w:rPr>
          <w:b/>
          <w:bCs/>
          <w:u w:val="single"/>
        </w:rPr>
        <w:t xml:space="preserve">                                                                                                                          </w:t>
      </w:r>
    </w:p>
    <w:p w:rsidR="003F51D0" w:rsidRDefault="003F51D0" w:rsidP="003F51D0">
      <w:pPr>
        <w:spacing w:line="360" w:lineRule="auto"/>
        <w:rPr>
          <w:b/>
        </w:rPr>
      </w:pPr>
    </w:p>
    <w:p w:rsidR="001729B0" w:rsidRDefault="002E765E" w:rsidP="003F51D0">
      <w:pPr>
        <w:spacing w:line="360" w:lineRule="auto"/>
      </w:pPr>
      <w:r>
        <w:rPr>
          <w:b/>
        </w:rPr>
        <w:t>Kingsport, TN, March 24, 2015</w:t>
      </w:r>
      <w:r w:rsidR="00081B45" w:rsidRPr="00D55A35">
        <w:rPr>
          <w:b/>
        </w:rPr>
        <w:t xml:space="preserve"> – </w:t>
      </w:r>
      <w:r w:rsidR="001729B0">
        <w:t xml:space="preserve">One of the most widely used turbine oils in the commercial aviation industry, </w:t>
      </w:r>
      <w:r w:rsidR="00643B0D" w:rsidRPr="00D55A35">
        <w:t xml:space="preserve">Eastman </w:t>
      </w:r>
      <w:r w:rsidR="0093629A">
        <w:t>Turbo Oil 2380</w:t>
      </w:r>
      <w:r w:rsidR="006D652B" w:rsidRPr="00D55A35">
        <w:t>,</w:t>
      </w:r>
      <w:r w:rsidR="001729B0">
        <w:t xml:space="preserve"> </w:t>
      </w:r>
      <w:r w:rsidR="00E73B39">
        <w:t>has been</w:t>
      </w:r>
      <w:r w:rsidR="00E30298">
        <w:t xml:space="preserve"> in </w:t>
      </w:r>
      <w:r w:rsidR="000D6BF9">
        <w:t xml:space="preserve">service for half a century. </w:t>
      </w:r>
    </w:p>
    <w:p w:rsidR="006D652B" w:rsidRPr="00D55A35" w:rsidRDefault="006D652B" w:rsidP="003F51D0">
      <w:pPr>
        <w:spacing w:line="360" w:lineRule="auto"/>
      </w:pPr>
    </w:p>
    <w:p w:rsidR="00236FC7" w:rsidRDefault="005A6F78" w:rsidP="003F51D0">
      <w:pPr>
        <w:spacing w:line="360" w:lineRule="auto"/>
      </w:pPr>
      <w:r w:rsidRPr="00D55A35">
        <w:t>The newly rebranded</w:t>
      </w:r>
      <w:r w:rsidR="00602B2D" w:rsidRPr="00D55A35">
        <w:t xml:space="preserve"> Eastman Turbo Oil</w:t>
      </w:r>
      <w:r w:rsidR="006D652B" w:rsidRPr="00D55A35">
        <w:t xml:space="preserve"> 2</w:t>
      </w:r>
      <w:r w:rsidR="00236FC7">
        <w:t>380, formally BPTO 2380</w:t>
      </w:r>
      <w:r w:rsidRPr="00D55A35">
        <w:t xml:space="preserve">, </w:t>
      </w:r>
      <w:r w:rsidR="00236FC7">
        <w:t xml:space="preserve">was designed to achieve an </w:t>
      </w:r>
      <w:r w:rsidR="003F51D0">
        <w:t>optimum</w:t>
      </w:r>
      <w:r w:rsidR="00236FC7">
        <w:t xml:space="preserve"> </w:t>
      </w:r>
      <w:r w:rsidR="00121D9B">
        <w:t xml:space="preserve">balance </w:t>
      </w:r>
      <w:r w:rsidR="00236FC7">
        <w:t xml:space="preserve">of properties. The balance of cold ambient </w:t>
      </w:r>
      <w:r w:rsidR="003F51D0">
        <w:t>temperature</w:t>
      </w:r>
      <w:r w:rsidR="00236FC7">
        <w:t xml:space="preserve"> viscosity, load-carrying </w:t>
      </w:r>
      <w:r w:rsidR="003F51D0">
        <w:t>capability</w:t>
      </w:r>
      <w:r w:rsidR="00236FC7">
        <w:t>, c</w:t>
      </w:r>
      <w:r w:rsidR="00121D9B">
        <w:t xml:space="preserve">leanliness and elastomer </w:t>
      </w:r>
      <w:r w:rsidR="003F51D0">
        <w:t>compatibility</w:t>
      </w:r>
      <w:r w:rsidR="00121D9B">
        <w:t xml:space="preserve"> was at the forefront of the conside</w:t>
      </w:r>
      <w:r w:rsidR="000D6BF9">
        <w:t>rations in designing Eastman Turbo Oil 2380</w:t>
      </w:r>
      <w:r w:rsidR="00121D9B">
        <w:t xml:space="preserve">. </w:t>
      </w:r>
    </w:p>
    <w:p w:rsidR="00121D9B" w:rsidRDefault="00121D9B" w:rsidP="003F51D0">
      <w:pPr>
        <w:spacing w:line="360" w:lineRule="auto"/>
      </w:pPr>
    </w:p>
    <w:p w:rsidR="00236FC7" w:rsidRDefault="000D6BF9" w:rsidP="003F51D0">
      <w:pPr>
        <w:spacing w:line="360" w:lineRule="auto"/>
      </w:pPr>
      <w:r>
        <w:t>Used in commercial aircraft</w:t>
      </w:r>
      <w:r w:rsidR="00121D9B">
        <w:t xml:space="preserve">, business jets, helicopters, and </w:t>
      </w:r>
      <w:r w:rsidR="003F51D0">
        <w:t>military</w:t>
      </w:r>
      <w:r w:rsidR="00121D9B">
        <w:t xml:space="preserve"> aircraft, the product was originally developed by Exxon, which was purchased by BP and earlier this year by Eastman Chemical Company. </w:t>
      </w:r>
    </w:p>
    <w:p w:rsidR="00C758E5" w:rsidRPr="00D55A35" w:rsidRDefault="00C758E5" w:rsidP="003F51D0">
      <w:pPr>
        <w:spacing w:line="360" w:lineRule="auto"/>
      </w:pPr>
    </w:p>
    <w:p w:rsidR="00DD66A3" w:rsidRDefault="00AC456E" w:rsidP="003F51D0">
      <w:pPr>
        <w:spacing w:line="360" w:lineRule="auto"/>
      </w:pPr>
      <w:r w:rsidRPr="00D55A35">
        <w:t>“</w:t>
      </w:r>
      <w:r w:rsidR="00121D9B">
        <w:t>Over one billion hours of safe operations h</w:t>
      </w:r>
      <w:r w:rsidR="000D6BF9">
        <w:t>ave gone into making Eastman Turbo Oil 2380</w:t>
      </w:r>
      <w:r w:rsidR="00121D9B">
        <w:t xml:space="preserve"> a leader in turbine engine lubricants,” </w:t>
      </w:r>
      <w:r w:rsidR="00C758E5" w:rsidRPr="00D55A35">
        <w:t>s</w:t>
      </w:r>
      <w:r w:rsidR="001337A1" w:rsidRPr="00D55A35">
        <w:t>aid</w:t>
      </w:r>
      <w:r w:rsidR="00C758E5" w:rsidRPr="00D55A35">
        <w:t xml:space="preserve"> Rodger Harris, Eastman Aviation Solutions Global Sales Director. “</w:t>
      </w:r>
      <w:r w:rsidR="00121D9B">
        <w:t xml:space="preserve">The product features exceptional accessory performance, </w:t>
      </w:r>
      <w:r w:rsidR="003F51D0">
        <w:t>excellent load carrying capability, and the best low-temperature viscosity, making it the best choice for many aircraft.”</w:t>
      </w:r>
    </w:p>
    <w:p w:rsidR="00DD66A3" w:rsidRDefault="00DD66A3" w:rsidP="003F51D0">
      <w:pPr>
        <w:spacing w:line="360" w:lineRule="auto"/>
      </w:pPr>
    </w:p>
    <w:p w:rsidR="00DD66A3" w:rsidRDefault="000D6BF9" w:rsidP="003F51D0">
      <w:pPr>
        <w:spacing w:line="360" w:lineRule="auto"/>
      </w:pPr>
      <w:r>
        <w:t>Eastman Turbo Oil 2380</w:t>
      </w:r>
      <w:r w:rsidR="003F51D0">
        <w:t xml:space="preserve"> was among the first turbine oils to be qualified and approved for MIL-PRF-23699 STD (Standard) class and subsequently SAE AS5780 SPC (Standard Performance Capability) class. A full list of commercial approvals is available upon request. </w:t>
      </w:r>
      <w:r w:rsidR="00602B2D" w:rsidRPr="00D55A35">
        <w:t xml:space="preserve">Visit </w:t>
      </w:r>
      <w:hyperlink r:id="rId11" w:history="1">
        <w:r w:rsidR="00602B2D" w:rsidRPr="00D55A35">
          <w:rPr>
            <w:rStyle w:val="Hyperlink"/>
          </w:rPr>
          <w:t>www.eastman.com/Brands/EAS/Eastman-Turbo-Oils</w:t>
        </w:r>
      </w:hyperlink>
      <w:r w:rsidR="00602B2D" w:rsidRPr="00D55A35">
        <w:t xml:space="preserve"> to learn more. </w:t>
      </w:r>
    </w:p>
    <w:p w:rsidR="00DD66A3" w:rsidRDefault="00DD66A3" w:rsidP="003F51D0">
      <w:pPr>
        <w:spacing w:line="360" w:lineRule="auto"/>
        <w:rPr>
          <w:b/>
        </w:rPr>
      </w:pPr>
    </w:p>
    <w:p w:rsidR="003F51D0" w:rsidRDefault="003F51D0" w:rsidP="003F51D0">
      <w:pPr>
        <w:spacing w:line="360" w:lineRule="auto"/>
        <w:rPr>
          <w:b/>
        </w:rPr>
      </w:pPr>
    </w:p>
    <w:p w:rsidR="003F51D0" w:rsidRDefault="003F51D0" w:rsidP="003F51D0">
      <w:pPr>
        <w:spacing w:line="360" w:lineRule="auto"/>
        <w:rPr>
          <w:b/>
        </w:rPr>
      </w:pPr>
    </w:p>
    <w:p w:rsidR="003F51D0" w:rsidRDefault="003F51D0" w:rsidP="003F51D0">
      <w:pPr>
        <w:spacing w:line="360" w:lineRule="auto"/>
        <w:jc w:val="center"/>
        <w:rPr>
          <w:b/>
        </w:rPr>
      </w:pPr>
    </w:p>
    <w:p w:rsidR="003F51D0" w:rsidRDefault="003F51D0" w:rsidP="001729B0">
      <w:pPr>
        <w:spacing w:line="360" w:lineRule="auto"/>
        <w:jc w:val="center"/>
        <w:rPr>
          <w:b/>
        </w:rPr>
      </w:pPr>
      <w:r>
        <w:rPr>
          <w:b/>
        </w:rPr>
        <w:t>(more)</w:t>
      </w:r>
    </w:p>
    <w:p w:rsidR="003F51D0" w:rsidRDefault="003F51D0" w:rsidP="003F51D0">
      <w:pPr>
        <w:spacing w:line="360" w:lineRule="auto"/>
        <w:rPr>
          <w:b/>
        </w:rPr>
      </w:pPr>
    </w:p>
    <w:p w:rsidR="00602B2D" w:rsidRPr="00D55A35" w:rsidRDefault="00602B2D" w:rsidP="003F51D0">
      <w:pPr>
        <w:spacing w:line="360" w:lineRule="auto"/>
      </w:pPr>
      <w:r w:rsidRPr="00D55A35">
        <w:rPr>
          <w:b/>
        </w:rPr>
        <w:lastRenderedPageBreak/>
        <w:t xml:space="preserve">About Eastman </w:t>
      </w:r>
      <w:r w:rsidR="00D3474C" w:rsidRPr="00D55A35">
        <w:rPr>
          <w:b/>
        </w:rPr>
        <w:t>Aviation</w:t>
      </w:r>
      <w:r w:rsidRPr="00D55A35">
        <w:rPr>
          <w:b/>
        </w:rPr>
        <w:t xml:space="preserve"> </w:t>
      </w:r>
      <w:r w:rsidR="00D3474C" w:rsidRPr="00D55A35">
        <w:rPr>
          <w:b/>
        </w:rPr>
        <w:t>Solutions</w:t>
      </w:r>
    </w:p>
    <w:p w:rsidR="00602B2D" w:rsidRPr="00D55A35" w:rsidRDefault="00602B2D" w:rsidP="003F51D0">
      <w:pPr>
        <w:spacing w:line="360" w:lineRule="auto"/>
      </w:pPr>
    </w:p>
    <w:p w:rsidR="00602B2D" w:rsidRPr="00D3474C" w:rsidRDefault="00602B2D" w:rsidP="003F51D0">
      <w:pPr>
        <w:spacing w:line="360" w:lineRule="auto"/>
        <w:rPr>
          <w:rFonts w:eastAsia="Calibri"/>
        </w:rPr>
      </w:pPr>
      <w:r w:rsidRPr="00D55A35">
        <w:t>Eastman Aviation Solutions, a</w:t>
      </w:r>
      <w:r w:rsidR="000D6BF9">
        <w:t xml:space="preserve">n </w:t>
      </w:r>
      <w:r w:rsidR="00E30298">
        <w:t xml:space="preserve">dedicated team </w:t>
      </w:r>
      <w:r w:rsidR="000D6BF9">
        <w:t xml:space="preserve">within </w:t>
      </w:r>
      <w:r w:rsidRPr="00D55A35">
        <w:t xml:space="preserve">Eastman Chemical Company, is an aviation fluids supplier that focuses on providing industry-leading products, technical resources, dedicated support and improved service to the commercial and regional airline, corporate aviation, and helicopter industries.  As a leading turbine oil and hydraulic fluid provider, Eastman Aviation Solutions combines their industry recognized brands </w:t>
      </w:r>
      <w:r w:rsidRPr="00D55A35">
        <w:rPr>
          <w:rFonts w:eastAsia="Calibri"/>
        </w:rPr>
        <w:t>Skydrol® aviation hydraulic fluids and  SkyKleen® aviation solvents with E</w:t>
      </w:r>
      <w:r w:rsidR="00E30298">
        <w:rPr>
          <w:rFonts w:eastAsia="Calibri"/>
        </w:rPr>
        <w:t>astman Turbo Oils (formally BP Turbo O</w:t>
      </w:r>
      <w:r w:rsidRPr="00D55A35">
        <w:rPr>
          <w:rFonts w:eastAsia="Calibri"/>
        </w:rPr>
        <w:t xml:space="preserve">ils), merging over a century of experience in aviation fluids, and offering them to customers under one unique brand. Eastman delivers innovative products and solutions while maintaining a commitment of safety and sustainability to their global customer base. Serving approximately 100 countries, Eastman Aviation Solutions products are available throughout the world via approved distributors and direct sale opportunities. To learn more visit </w:t>
      </w:r>
      <w:hyperlink r:id="rId12" w:history="1">
        <w:r w:rsidRPr="00D55A35">
          <w:rPr>
            <w:rStyle w:val="Hyperlink"/>
          </w:rPr>
          <w:t>www.EastmanAviationSolutions.com</w:t>
        </w:r>
      </w:hyperlink>
      <w:r w:rsidRPr="00D55A35">
        <w:t>.</w:t>
      </w:r>
    </w:p>
    <w:p w:rsidR="00C45B5A" w:rsidRPr="00D55A35" w:rsidRDefault="00602B2D" w:rsidP="003F51D0">
      <w:pPr>
        <w:spacing w:line="360" w:lineRule="auto"/>
        <w:rPr>
          <w:rFonts w:eastAsia="Calibri"/>
        </w:rPr>
      </w:pPr>
      <w:r w:rsidRPr="00D55A35">
        <w:t xml:space="preserve"> </w:t>
      </w:r>
    </w:p>
    <w:p w:rsidR="00C45B5A" w:rsidRPr="00D55A35" w:rsidRDefault="00C45B5A" w:rsidP="003F51D0">
      <w:pPr>
        <w:tabs>
          <w:tab w:val="left" w:pos="6840"/>
        </w:tabs>
        <w:autoSpaceDE w:val="0"/>
        <w:autoSpaceDN w:val="0"/>
        <w:adjustRightInd w:val="0"/>
        <w:spacing w:line="360" w:lineRule="auto"/>
        <w:rPr>
          <w:b/>
        </w:rPr>
      </w:pPr>
      <w:r w:rsidRPr="00D55A35">
        <w:rPr>
          <w:b/>
        </w:rPr>
        <w:t>About Eastman Chemical Company</w:t>
      </w:r>
    </w:p>
    <w:p w:rsidR="00C45B5A" w:rsidRPr="00D55A35" w:rsidRDefault="00C45B5A" w:rsidP="003F51D0">
      <w:pPr>
        <w:tabs>
          <w:tab w:val="left" w:pos="6840"/>
        </w:tabs>
        <w:autoSpaceDE w:val="0"/>
        <w:autoSpaceDN w:val="0"/>
        <w:adjustRightInd w:val="0"/>
        <w:spacing w:line="360" w:lineRule="auto"/>
      </w:pPr>
    </w:p>
    <w:p w:rsidR="000D6BF9" w:rsidRPr="000D6BF9" w:rsidRDefault="000D6BF9" w:rsidP="000D6BF9">
      <w:pPr>
        <w:spacing w:line="360" w:lineRule="auto"/>
        <w:rPr>
          <w:color w:val="000000"/>
        </w:rPr>
      </w:pPr>
      <w:r w:rsidRPr="000D6BF9">
        <w:t xml:space="preserve">Eastman is a global specialty chemical company that produces a broad range of products found in items people use every day. With a portfolio of specialty businesses, Eastman works with customers to deliver innovative products and solutions while maintaining a commitment to safety and sustainability. Its market-driven approaches take advantage of world-class technology platforms and leading positions in attractive end-markets such as transportation, building and construction, and consumables. Eastman focuses on creating consistent, superior value for all stakeholders. As a globally diverse company, Eastman serves customers in approximately 100 countries and had 2014 revenues of approximately $9.5 billion. The company is headquartered in Kingsport, Tennessee, USA and employs approximately 15,000 people around the world. For more information, visit </w:t>
      </w:r>
      <w:hyperlink r:id="rId13" w:history="1">
        <w:r w:rsidRPr="000D6BF9">
          <w:rPr>
            <w:rStyle w:val="Hyperlink"/>
          </w:rPr>
          <w:t>www.eastman.com</w:t>
        </w:r>
      </w:hyperlink>
      <w:r w:rsidRPr="000D6BF9">
        <w:t>.</w:t>
      </w:r>
    </w:p>
    <w:p w:rsidR="00DD284E" w:rsidRPr="00D55A35" w:rsidRDefault="00DD284E" w:rsidP="003F51D0">
      <w:pPr>
        <w:spacing w:line="360" w:lineRule="auto"/>
        <w:rPr>
          <w:color w:val="244061"/>
        </w:rPr>
      </w:pPr>
    </w:p>
    <w:p w:rsidR="00C45B5A" w:rsidRPr="00D55A35" w:rsidRDefault="00081B45" w:rsidP="003F51D0">
      <w:pPr>
        <w:spacing w:line="360" w:lineRule="auto"/>
        <w:jc w:val="center"/>
      </w:pPr>
      <w:r w:rsidRPr="00D55A35">
        <w:t>###</w:t>
      </w:r>
    </w:p>
    <w:p w:rsidR="00081B45" w:rsidRPr="00D55A35" w:rsidRDefault="00081B45" w:rsidP="003F51D0">
      <w:pPr>
        <w:spacing w:line="360" w:lineRule="auto"/>
      </w:pPr>
      <w:r w:rsidRPr="00D55A35">
        <w:t>Media Contact:</w:t>
      </w:r>
      <w:bookmarkStart w:id="0" w:name="_GoBack"/>
      <w:bookmarkEnd w:id="0"/>
    </w:p>
    <w:p w:rsidR="00081B45" w:rsidRPr="00D55A35" w:rsidRDefault="00081B45" w:rsidP="003F51D0">
      <w:pPr>
        <w:spacing w:line="360" w:lineRule="auto"/>
      </w:pPr>
    </w:p>
    <w:p w:rsidR="00081B45" w:rsidRPr="00D55A35" w:rsidRDefault="00081B45" w:rsidP="003F51D0">
      <w:pPr>
        <w:spacing w:line="360" w:lineRule="auto"/>
        <w:rPr>
          <w:rStyle w:val="Hyperlink"/>
        </w:rPr>
      </w:pPr>
      <w:r w:rsidRPr="00D55A35">
        <w:t>Alicia Pyatt</w:t>
      </w:r>
      <w:r w:rsidR="00472B8E" w:rsidRPr="00D55A35">
        <w:t xml:space="preserve"> </w:t>
      </w:r>
      <w:r w:rsidRPr="00D55A35">
        <w:t>/ 636-530-0088</w:t>
      </w:r>
      <w:r w:rsidR="00472B8E" w:rsidRPr="00D55A35">
        <w:t xml:space="preserve"> </w:t>
      </w:r>
      <w:r w:rsidRPr="00D55A35">
        <w:t xml:space="preserve">/ </w:t>
      </w:r>
      <w:hyperlink r:id="rId14" w:history="1">
        <w:r w:rsidRPr="00D55A35">
          <w:rPr>
            <w:rStyle w:val="Hyperlink"/>
          </w:rPr>
          <w:t>apyatt@mai-stl.com</w:t>
        </w:r>
      </w:hyperlink>
    </w:p>
    <w:p w:rsidR="00D55A35" w:rsidRPr="00E73B39" w:rsidRDefault="00472B8E" w:rsidP="003F51D0">
      <w:pPr>
        <w:spacing w:line="360" w:lineRule="auto"/>
        <w:rPr>
          <w:color w:val="0000FF"/>
          <w:u w:val="single"/>
        </w:rPr>
      </w:pPr>
      <w:r w:rsidRPr="00D55A35">
        <w:t>Paul</w:t>
      </w:r>
      <w:r w:rsidR="008A714F" w:rsidRPr="00D55A35">
        <w:rPr>
          <w:rStyle w:val="Hyperlink"/>
          <w:u w:val="none"/>
        </w:rPr>
        <w:t xml:space="preserve"> </w:t>
      </w:r>
      <w:r w:rsidR="008A714F" w:rsidRPr="00D55A35">
        <w:rPr>
          <w:rStyle w:val="Hyperlink"/>
          <w:color w:val="auto"/>
          <w:u w:val="none"/>
        </w:rPr>
        <w:t>Fridman</w:t>
      </w:r>
      <w:r w:rsidRPr="00D55A35">
        <w:rPr>
          <w:rStyle w:val="Hyperlink"/>
          <w:color w:val="auto"/>
          <w:u w:val="none"/>
        </w:rPr>
        <w:t xml:space="preserve"> </w:t>
      </w:r>
      <w:r w:rsidR="008A714F" w:rsidRPr="00D55A35">
        <w:rPr>
          <w:rStyle w:val="Hyperlink"/>
          <w:color w:val="auto"/>
          <w:u w:val="none"/>
        </w:rPr>
        <w:t>/ 973-971-3584</w:t>
      </w:r>
      <w:r w:rsidRPr="00D55A35">
        <w:rPr>
          <w:rStyle w:val="Hyperlink"/>
          <w:color w:val="auto"/>
          <w:u w:val="none"/>
        </w:rPr>
        <w:t xml:space="preserve"> </w:t>
      </w:r>
      <w:r w:rsidR="008A714F" w:rsidRPr="00D55A35">
        <w:rPr>
          <w:rStyle w:val="Hyperlink"/>
          <w:color w:val="auto"/>
          <w:u w:val="none"/>
        </w:rPr>
        <w:t>/</w:t>
      </w:r>
      <w:r w:rsidR="008A714F" w:rsidRPr="00D55A35">
        <w:rPr>
          <w:rStyle w:val="Hyperlink"/>
          <w:u w:val="none"/>
        </w:rPr>
        <w:t xml:space="preserve"> </w:t>
      </w:r>
      <w:hyperlink r:id="rId15" w:history="1">
        <w:r w:rsidR="00602B2D" w:rsidRPr="00D55A35">
          <w:rPr>
            <w:rStyle w:val="Hyperlink"/>
          </w:rPr>
          <w:t>pfridman@eastman.com</w:t>
        </w:r>
      </w:hyperlink>
      <w:r w:rsidR="00602B2D" w:rsidRPr="00D55A35">
        <w:rPr>
          <w:rStyle w:val="Hyperlink"/>
        </w:rPr>
        <w:t xml:space="preserve"> </w:t>
      </w:r>
    </w:p>
    <w:sectPr w:rsidR="00D55A35" w:rsidRPr="00E73B39" w:rsidSect="00DD66A3">
      <w:type w:val="continuous"/>
      <w:pgSz w:w="12240" w:h="15840"/>
      <w:pgMar w:top="10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C1D" w:rsidRDefault="00167C1D" w:rsidP="00D14E9F">
      <w:r>
        <w:separator/>
      </w:r>
    </w:p>
  </w:endnote>
  <w:endnote w:type="continuationSeparator" w:id="0">
    <w:p w:rsidR="00167C1D" w:rsidRDefault="00167C1D" w:rsidP="00D14E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C1D" w:rsidRDefault="00167C1D" w:rsidP="00D14E9F">
      <w:r>
        <w:separator/>
      </w:r>
    </w:p>
  </w:footnote>
  <w:footnote w:type="continuationSeparator" w:id="0">
    <w:p w:rsidR="00167C1D" w:rsidRDefault="00167C1D" w:rsidP="00D14E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rawingGridHorizontalSpacing w:val="120"/>
  <w:displayHorizontalDrawingGridEvery w:val="2"/>
  <w:noPunctuationKerning/>
  <w:characterSpacingControl w:val="doNotCompress"/>
  <w:hdrShapeDefaults>
    <o:shapedefaults v:ext="edit" spidmax="41986"/>
  </w:hdrShapeDefaults>
  <w:footnotePr>
    <w:footnote w:id="-1"/>
    <w:footnote w:id="0"/>
  </w:footnotePr>
  <w:endnotePr>
    <w:endnote w:id="-1"/>
    <w:endnote w:id="0"/>
  </w:endnotePr>
  <w:compat/>
  <w:rsids>
    <w:rsidRoot w:val="00DC2379"/>
    <w:rsid w:val="000002B7"/>
    <w:rsid w:val="00000E7F"/>
    <w:rsid w:val="00001EA5"/>
    <w:rsid w:val="000038E8"/>
    <w:rsid w:val="00007555"/>
    <w:rsid w:val="00007A64"/>
    <w:rsid w:val="000153FB"/>
    <w:rsid w:val="0004452D"/>
    <w:rsid w:val="00054121"/>
    <w:rsid w:val="00055034"/>
    <w:rsid w:val="00064D59"/>
    <w:rsid w:val="00070BAE"/>
    <w:rsid w:val="00073581"/>
    <w:rsid w:val="00081B45"/>
    <w:rsid w:val="00084530"/>
    <w:rsid w:val="0008580E"/>
    <w:rsid w:val="00091305"/>
    <w:rsid w:val="000A3B95"/>
    <w:rsid w:val="000B06BB"/>
    <w:rsid w:val="000B0AED"/>
    <w:rsid w:val="000C2571"/>
    <w:rsid w:val="000C2BE1"/>
    <w:rsid w:val="000D6BF9"/>
    <w:rsid w:val="000D6D3E"/>
    <w:rsid w:val="000E3A43"/>
    <w:rsid w:val="000E43D7"/>
    <w:rsid w:val="000F2336"/>
    <w:rsid w:val="000F47AB"/>
    <w:rsid w:val="000F5A54"/>
    <w:rsid w:val="000F76DD"/>
    <w:rsid w:val="001024EB"/>
    <w:rsid w:val="00102EE7"/>
    <w:rsid w:val="001102FD"/>
    <w:rsid w:val="00120935"/>
    <w:rsid w:val="0012125D"/>
    <w:rsid w:val="00121D9B"/>
    <w:rsid w:val="00123390"/>
    <w:rsid w:val="001337A1"/>
    <w:rsid w:val="001366C5"/>
    <w:rsid w:val="001424E2"/>
    <w:rsid w:val="00143595"/>
    <w:rsid w:val="00167C1D"/>
    <w:rsid w:val="00171C98"/>
    <w:rsid w:val="0017210C"/>
    <w:rsid w:val="001729B0"/>
    <w:rsid w:val="00177AFF"/>
    <w:rsid w:val="001A3D2C"/>
    <w:rsid w:val="001A4503"/>
    <w:rsid w:val="001A6467"/>
    <w:rsid w:val="001A7ACC"/>
    <w:rsid w:val="001B3814"/>
    <w:rsid w:val="001C5045"/>
    <w:rsid w:val="001E3133"/>
    <w:rsid w:val="00203385"/>
    <w:rsid w:val="0020470C"/>
    <w:rsid w:val="0020475E"/>
    <w:rsid w:val="00205971"/>
    <w:rsid w:val="00217A31"/>
    <w:rsid w:val="00222F70"/>
    <w:rsid w:val="002256D2"/>
    <w:rsid w:val="002263D1"/>
    <w:rsid w:val="00231FA1"/>
    <w:rsid w:val="00232709"/>
    <w:rsid w:val="00233D6D"/>
    <w:rsid w:val="00236FC7"/>
    <w:rsid w:val="002452E3"/>
    <w:rsid w:val="00254792"/>
    <w:rsid w:val="00261744"/>
    <w:rsid w:val="00266C68"/>
    <w:rsid w:val="002728EE"/>
    <w:rsid w:val="00276A38"/>
    <w:rsid w:val="00282F1F"/>
    <w:rsid w:val="002831D4"/>
    <w:rsid w:val="00286279"/>
    <w:rsid w:val="00297425"/>
    <w:rsid w:val="002B06EB"/>
    <w:rsid w:val="002B7BCF"/>
    <w:rsid w:val="002D7164"/>
    <w:rsid w:val="002E06C4"/>
    <w:rsid w:val="002E32F3"/>
    <w:rsid w:val="002E765E"/>
    <w:rsid w:val="002F51B0"/>
    <w:rsid w:val="002F696C"/>
    <w:rsid w:val="00311CEC"/>
    <w:rsid w:val="0031454A"/>
    <w:rsid w:val="00315AAE"/>
    <w:rsid w:val="00327756"/>
    <w:rsid w:val="00330974"/>
    <w:rsid w:val="00345960"/>
    <w:rsid w:val="00345C92"/>
    <w:rsid w:val="00357193"/>
    <w:rsid w:val="00375C9E"/>
    <w:rsid w:val="003763C3"/>
    <w:rsid w:val="00384FFF"/>
    <w:rsid w:val="003A1B7B"/>
    <w:rsid w:val="003B0E95"/>
    <w:rsid w:val="003B78C1"/>
    <w:rsid w:val="003C3506"/>
    <w:rsid w:val="003D2A5B"/>
    <w:rsid w:val="003D37BC"/>
    <w:rsid w:val="003D7A48"/>
    <w:rsid w:val="003F51D0"/>
    <w:rsid w:val="00402C93"/>
    <w:rsid w:val="00420843"/>
    <w:rsid w:val="00425814"/>
    <w:rsid w:val="00433686"/>
    <w:rsid w:val="00440035"/>
    <w:rsid w:val="00440684"/>
    <w:rsid w:val="00444F5C"/>
    <w:rsid w:val="00447AC8"/>
    <w:rsid w:val="004542B7"/>
    <w:rsid w:val="00456F28"/>
    <w:rsid w:val="00457C57"/>
    <w:rsid w:val="0046335F"/>
    <w:rsid w:val="00464A33"/>
    <w:rsid w:val="00465917"/>
    <w:rsid w:val="00472B8E"/>
    <w:rsid w:val="00475621"/>
    <w:rsid w:val="004808D3"/>
    <w:rsid w:val="00480DAC"/>
    <w:rsid w:val="00494CA7"/>
    <w:rsid w:val="00497264"/>
    <w:rsid w:val="004A55A8"/>
    <w:rsid w:val="004B0ADD"/>
    <w:rsid w:val="004B40DB"/>
    <w:rsid w:val="004B477A"/>
    <w:rsid w:val="004C1D1F"/>
    <w:rsid w:val="004C4264"/>
    <w:rsid w:val="004D284B"/>
    <w:rsid w:val="004D28C9"/>
    <w:rsid w:val="004E726C"/>
    <w:rsid w:val="004F5790"/>
    <w:rsid w:val="004F584A"/>
    <w:rsid w:val="00522131"/>
    <w:rsid w:val="00533BCA"/>
    <w:rsid w:val="005438DF"/>
    <w:rsid w:val="00544F5B"/>
    <w:rsid w:val="00545E76"/>
    <w:rsid w:val="00545FDA"/>
    <w:rsid w:val="00555AE6"/>
    <w:rsid w:val="00561626"/>
    <w:rsid w:val="00563ED1"/>
    <w:rsid w:val="00567002"/>
    <w:rsid w:val="005757FE"/>
    <w:rsid w:val="00576837"/>
    <w:rsid w:val="00587912"/>
    <w:rsid w:val="0059054B"/>
    <w:rsid w:val="0059564C"/>
    <w:rsid w:val="005A6F78"/>
    <w:rsid w:val="005C2000"/>
    <w:rsid w:val="005D2D61"/>
    <w:rsid w:val="005F29D4"/>
    <w:rsid w:val="00601DB9"/>
    <w:rsid w:val="00602B2D"/>
    <w:rsid w:val="0060447A"/>
    <w:rsid w:val="006048E5"/>
    <w:rsid w:val="00612934"/>
    <w:rsid w:val="006215AC"/>
    <w:rsid w:val="006218B8"/>
    <w:rsid w:val="00622736"/>
    <w:rsid w:val="00627BD6"/>
    <w:rsid w:val="0064181B"/>
    <w:rsid w:val="00643B0D"/>
    <w:rsid w:val="00647140"/>
    <w:rsid w:val="00653217"/>
    <w:rsid w:val="006533F7"/>
    <w:rsid w:val="006621C0"/>
    <w:rsid w:val="006770DB"/>
    <w:rsid w:val="00684D6A"/>
    <w:rsid w:val="00695B79"/>
    <w:rsid w:val="006B1528"/>
    <w:rsid w:val="006B74CD"/>
    <w:rsid w:val="006D3384"/>
    <w:rsid w:val="006D652B"/>
    <w:rsid w:val="006D6D67"/>
    <w:rsid w:val="00705670"/>
    <w:rsid w:val="00717E46"/>
    <w:rsid w:val="00727473"/>
    <w:rsid w:val="00730328"/>
    <w:rsid w:val="00733CF5"/>
    <w:rsid w:val="00734F91"/>
    <w:rsid w:val="00735BB7"/>
    <w:rsid w:val="00737D57"/>
    <w:rsid w:val="007460B6"/>
    <w:rsid w:val="007543DF"/>
    <w:rsid w:val="00756A96"/>
    <w:rsid w:val="0077366D"/>
    <w:rsid w:val="00773A16"/>
    <w:rsid w:val="00785A7C"/>
    <w:rsid w:val="0079366F"/>
    <w:rsid w:val="00795A89"/>
    <w:rsid w:val="007B2398"/>
    <w:rsid w:val="007B433B"/>
    <w:rsid w:val="007D7BB6"/>
    <w:rsid w:val="007E25CF"/>
    <w:rsid w:val="007E6E0A"/>
    <w:rsid w:val="007F6C23"/>
    <w:rsid w:val="00804915"/>
    <w:rsid w:val="00810363"/>
    <w:rsid w:val="00821A1D"/>
    <w:rsid w:val="008304EF"/>
    <w:rsid w:val="00831F7A"/>
    <w:rsid w:val="008350C0"/>
    <w:rsid w:val="0083749D"/>
    <w:rsid w:val="0084007D"/>
    <w:rsid w:val="00850BF6"/>
    <w:rsid w:val="00850C75"/>
    <w:rsid w:val="008637D8"/>
    <w:rsid w:val="00874003"/>
    <w:rsid w:val="008A01BF"/>
    <w:rsid w:val="008A714F"/>
    <w:rsid w:val="008B13B8"/>
    <w:rsid w:val="008E58B4"/>
    <w:rsid w:val="008F1228"/>
    <w:rsid w:val="008F183E"/>
    <w:rsid w:val="008F2902"/>
    <w:rsid w:val="009149FE"/>
    <w:rsid w:val="00926190"/>
    <w:rsid w:val="00932154"/>
    <w:rsid w:val="00936076"/>
    <w:rsid w:val="00936217"/>
    <w:rsid w:val="0093629A"/>
    <w:rsid w:val="00937D59"/>
    <w:rsid w:val="009568C9"/>
    <w:rsid w:val="00961C88"/>
    <w:rsid w:val="009629D6"/>
    <w:rsid w:val="00970A9C"/>
    <w:rsid w:val="00974178"/>
    <w:rsid w:val="00974D64"/>
    <w:rsid w:val="00981A03"/>
    <w:rsid w:val="00985554"/>
    <w:rsid w:val="0099139F"/>
    <w:rsid w:val="009A6E87"/>
    <w:rsid w:val="009B0987"/>
    <w:rsid w:val="009B4A8C"/>
    <w:rsid w:val="009C3E17"/>
    <w:rsid w:val="009C5AAA"/>
    <w:rsid w:val="009E1BA9"/>
    <w:rsid w:val="009E7650"/>
    <w:rsid w:val="009F0419"/>
    <w:rsid w:val="009F1F4F"/>
    <w:rsid w:val="009F6329"/>
    <w:rsid w:val="00A06695"/>
    <w:rsid w:val="00A16AD8"/>
    <w:rsid w:val="00A2017C"/>
    <w:rsid w:val="00A24BD9"/>
    <w:rsid w:val="00A31D44"/>
    <w:rsid w:val="00A348D4"/>
    <w:rsid w:val="00A50760"/>
    <w:rsid w:val="00A5310E"/>
    <w:rsid w:val="00A54C8C"/>
    <w:rsid w:val="00A62528"/>
    <w:rsid w:val="00A65478"/>
    <w:rsid w:val="00A72180"/>
    <w:rsid w:val="00A740C8"/>
    <w:rsid w:val="00A960A3"/>
    <w:rsid w:val="00A963E0"/>
    <w:rsid w:val="00AA02AB"/>
    <w:rsid w:val="00AA13EA"/>
    <w:rsid w:val="00AA20F6"/>
    <w:rsid w:val="00AA61B1"/>
    <w:rsid w:val="00AC109B"/>
    <w:rsid w:val="00AC4241"/>
    <w:rsid w:val="00AC456E"/>
    <w:rsid w:val="00AC70D8"/>
    <w:rsid w:val="00AD6CEF"/>
    <w:rsid w:val="00AE284E"/>
    <w:rsid w:val="00AF2EFA"/>
    <w:rsid w:val="00AF6237"/>
    <w:rsid w:val="00B049A7"/>
    <w:rsid w:val="00B06254"/>
    <w:rsid w:val="00B15609"/>
    <w:rsid w:val="00B16948"/>
    <w:rsid w:val="00B411AA"/>
    <w:rsid w:val="00B53C1E"/>
    <w:rsid w:val="00B60FA3"/>
    <w:rsid w:val="00B64274"/>
    <w:rsid w:val="00B90C44"/>
    <w:rsid w:val="00B95E50"/>
    <w:rsid w:val="00BA0EA8"/>
    <w:rsid w:val="00BC3BDA"/>
    <w:rsid w:val="00BC44ED"/>
    <w:rsid w:val="00BD0586"/>
    <w:rsid w:val="00BD55C2"/>
    <w:rsid w:val="00BD5D18"/>
    <w:rsid w:val="00BE2075"/>
    <w:rsid w:val="00BE2950"/>
    <w:rsid w:val="00BE7B23"/>
    <w:rsid w:val="00BF2A2E"/>
    <w:rsid w:val="00BF3CEA"/>
    <w:rsid w:val="00C01B08"/>
    <w:rsid w:val="00C04820"/>
    <w:rsid w:val="00C11488"/>
    <w:rsid w:val="00C13404"/>
    <w:rsid w:val="00C21AFC"/>
    <w:rsid w:val="00C26077"/>
    <w:rsid w:val="00C31902"/>
    <w:rsid w:val="00C353CD"/>
    <w:rsid w:val="00C45B5A"/>
    <w:rsid w:val="00C472A9"/>
    <w:rsid w:val="00C51193"/>
    <w:rsid w:val="00C57D54"/>
    <w:rsid w:val="00C63DEE"/>
    <w:rsid w:val="00C71CBC"/>
    <w:rsid w:val="00C758E5"/>
    <w:rsid w:val="00C8105D"/>
    <w:rsid w:val="00CA0C77"/>
    <w:rsid w:val="00CA1FD8"/>
    <w:rsid w:val="00CB3A9E"/>
    <w:rsid w:val="00CB41D8"/>
    <w:rsid w:val="00CC14FE"/>
    <w:rsid w:val="00CC384C"/>
    <w:rsid w:val="00CC665D"/>
    <w:rsid w:val="00CE0313"/>
    <w:rsid w:val="00CF38EF"/>
    <w:rsid w:val="00CF4387"/>
    <w:rsid w:val="00D002FD"/>
    <w:rsid w:val="00D053E7"/>
    <w:rsid w:val="00D14E9F"/>
    <w:rsid w:val="00D25B73"/>
    <w:rsid w:val="00D267E5"/>
    <w:rsid w:val="00D330FC"/>
    <w:rsid w:val="00D3474C"/>
    <w:rsid w:val="00D347B7"/>
    <w:rsid w:val="00D44AA9"/>
    <w:rsid w:val="00D55A35"/>
    <w:rsid w:val="00D70FF3"/>
    <w:rsid w:val="00D75D03"/>
    <w:rsid w:val="00D829FE"/>
    <w:rsid w:val="00D92C18"/>
    <w:rsid w:val="00DA5330"/>
    <w:rsid w:val="00DA7A58"/>
    <w:rsid w:val="00DB66FE"/>
    <w:rsid w:val="00DC2379"/>
    <w:rsid w:val="00DC3A2C"/>
    <w:rsid w:val="00DD11AC"/>
    <w:rsid w:val="00DD284E"/>
    <w:rsid w:val="00DD4596"/>
    <w:rsid w:val="00DD66A3"/>
    <w:rsid w:val="00DD6F3D"/>
    <w:rsid w:val="00DE756D"/>
    <w:rsid w:val="00DF0B42"/>
    <w:rsid w:val="00DF2A1F"/>
    <w:rsid w:val="00E04609"/>
    <w:rsid w:val="00E063EE"/>
    <w:rsid w:val="00E15CB6"/>
    <w:rsid w:val="00E30298"/>
    <w:rsid w:val="00E32F06"/>
    <w:rsid w:val="00E521BF"/>
    <w:rsid w:val="00E528DB"/>
    <w:rsid w:val="00E727D8"/>
    <w:rsid w:val="00E73B39"/>
    <w:rsid w:val="00E74E74"/>
    <w:rsid w:val="00E903DC"/>
    <w:rsid w:val="00E954DA"/>
    <w:rsid w:val="00E95646"/>
    <w:rsid w:val="00E96B33"/>
    <w:rsid w:val="00EA7CD6"/>
    <w:rsid w:val="00EC2B11"/>
    <w:rsid w:val="00EE5815"/>
    <w:rsid w:val="00EF3155"/>
    <w:rsid w:val="00F4730C"/>
    <w:rsid w:val="00F52AB7"/>
    <w:rsid w:val="00F67A4D"/>
    <w:rsid w:val="00F734E5"/>
    <w:rsid w:val="00F85C56"/>
    <w:rsid w:val="00FA4832"/>
    <w:rsid w:val="00FA4ED8"/>
    <w:rsid w:val="00FC1B16"/>
    <w:rsid w:val="00FC5279"/>
    <w:rsid w:val="00FE2257"/>
    <w:rsid w:val="00FF4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0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903DC"/>
    <w:rPr>
      <w:rFonts w:ascii="Tahoma" w:hAnsi="Tahoma" w:cs="Tahoma"/>
      <w:sz w:val="16"/>
      <w:szCs w:val="16"/>
    </w:rPr>
  </w:style>
  <w:style w:type="paragraph" w:styleId="Header">
    <w:name w:val="header"/>
    <w:basedOn w:val="Normal"/>
    <w:link w:val="HeaderChar"/>
    <w:uiPriority w:val="99"/>
    <w:rsid w:val="00D14E9F"/>
    <w:pPr>
      <w:tabs>
        <w:tab w:val="center" w:pos="4680"/>
        <w:tab w:val="right" w:pos="9360"/>
      </w:tabs>
    </w:pPr>
  </w:style>
  <w:style w:type="character" w:customStyle="1" w:styleId="HeaderChar">
    <w:name w:val="Header Char"/>
    <w:link w:val="Header"/>
    <w:uiPriority w:val="99"/>
    <w:rsid w:val="00D14E9F"/>
    <w:rPr>
      <w:sz w:val="24"/>
      <w:szCs w:val="24"/>
    </w:rPr>
  </w:style>
  <w:style w:type="paragraph" w:styleId="Footer">
    <w:name w:val="footer"/>
    <w:basedOn w:val="Normal"/>
    <w:link w:val="FooterChar"/>
    <w:rsid w:val="00D14E9F"/>
    <w:pPr>
      <w:tabs>
        <w:tab w:val="center" w:pos="4680"/>
        <w:tab w:val="right" w:pos="9360"/>
      </w:tabs>
    </w:pPr>
  </w:style>
  <w:style w:type="character" w:customStyle="1" w:styleId="FooterChar">
    <w:name w:val="Footer Char"/>
    <w:link w:val="Footer"/>
    <w:rsid w:val="00D14E9F"/>
    <w:rPr>
      <w:sz w:val="24"/>
      <w:szCs w:val="24"/>
    </w:rPr>
  </w:style>
  <w:style w:type="character" w:styleId="Hyperlink">
    <w:name w:val="Hyperlink"/>
    <w:rsid w:val="00A16AD8"/>
    <w:rPr>
      <w:color w:val="0000FF"/>
      <w:u w:val="single"/>
    </w:rPr>
  </w:style>
  <w:style w:type="paragraph" w:styleId="NormalWeb">
    <w:name w:val="Normal (Web)"/>
    <w:basedOn w:val="Normal"/>
    <w:uiPriority w:val="99"/>
    <w:unhideWhenUsed/>
    <w:rsid w:val="00070BAE"/>
    <w:pPr>
      <w:spacing w:before="100" w:beforeAutospacing="1" w:after="100" w:afterAutospacing="1"/>
    </w:pPr>
    <w:rPr>
      <w:sz w:val="20"/>
      <w:szCs w:val="20"/>
    </w:rPr>
  </w:style>
  <w:style w:type="character" w:styleId="CommentReference">
    <w:name w:val="annotation reference"/>
    <w:rsid w:val="00203385"/>
    <w:rPr>
      <w:sz w:val="16"/>
      <w:szCs w:val="16"/>
    </w:rPr>
  </w:style>
  <w:style w:type="paragraph" w:styleId="CommentText">
    <w:name w:val="annotation text"/>
    <w:basedOn w:val="Normal"/>
    <w:link w:val="CommentTextChar"/>
    <w:rsid w:val="00203385"/>
    <w:rPr>
      <w:sz w:val="20"/>
      <w:szCs w:val="20"/>
    </w:rPr>
  </w:style>
  <w:style w:type="character" w:customStyle="1" w:styleId="CommentTextChar">
    <w:name w:val="Comment Text Char"/>
    <w:basedOn w:val="DefaultParagraphFont"/>
    <w:link w:val="CommentText"/>
    <w:rsid w:val="00203385"/>
  </w:style>
  <w:style w:type="paragraph" w:styleId="CommentSubject">
    <w:name w:val="annotation subject"/>
    <w:basedOn w:val="CommentText"/>
    <w:next w:val="CommentText"/>
    <w:link w:val="CommentSubjectChar"/>
    <w:rsid w:val="00203385"/>
    <w:rPr>
      <w:b/>
      <w:bCs/>
    </w:rPr>
  </w:style>
  <w:style w:type="character" w:customStyle="1" w:styleId="CommentSubjectChar">
    <w:name w:val="Comment Subject Char"/>
    <w:link w:val="CommentSubject"/>
    <w:rsid w:val="00203385"/>
    <w:rPr>
      <w:b/>
      <w:bCs/>
    </w:rPr>
  </w:style>
  <w:style w:type="character" w:styleId="FollowedHyperlink">
    <w:name w:val="FollowedHyperlink"/>
    <w:rsid w:val="00465917"/>
    <w:rPr>
      <w:color w:val="0000FF"/>
      <w:u w:val="single"/>
    </w:rPr>
  </w:style>
  <w:style w:type="table" w:styleId="LightShading-Accent3">
    <w:name w:val="Light Shading Accent 3"/>
    <w:basedOn w:val="TableNormal"/>
    <w:uiPriority w:val="60"/>
    <w:rsid w:val="000F76DD"/>
    <w:rPr>
      <w:rFonts w:asciiTheme="majorHAnsi" w:eastAsiaTheme="minorHAnsi" w:hAnsiTheme="majorHAnsi" w:cstheme="majorBidi"/>
      <w:color w:val="76923C" w:themeColor="accent3" w:themeShade="BF"/>
      <w:sz w:val="22"/>
      <w:szCs w:val="22"/>
      <w:lang w:bidi="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4C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07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E903DC"/>
    <w:rPr>
      <w:rFonts w:ascii="Tahoma" w:hAnsi="Tahoma" w:cs="Tahoma"/>
      <w:sz w:val="16"/>
      <w:szCs w:val="16"/>
    </w:rPr>
  </w:style>
  <w:style w:type="paragraph" w:styleId="Header">
    <w:name w:val="header"/>
    <w:basedOn w:val="Normal"/>
    <w:link w:val="HeaderChar"/>
    <w:uiPriority w:val="99"/>
    <w:rsid w:val="00D14E9F"/>
    <w:pPr>
      <w:tabs>
        <w:tab w:val="center" w:pos="4680"/>
        <w:tab w:val="right" w:pos="9360"/>
      </w:tabs>
    </w:pPr>
  </w:style>
  <w:style w:type="character" w:customStyle="1" w:styleId="HeaderChar">
    <w:name w:val="Header Char"/>
    <w:link w:val="Header"/>
    <w:uiPriority w:val="99"/>
    <w:rsid w:val="00D14E9F"/>
    <w:rPr>
      <w:sz w:val="24"/>
      <w:szCs w:val="24"/>
    </w:rPr>
  </w:style>
  <w:style w:type="paragraph" w:styleId="Footer">
    <w:name w:val="footer"/>
    <w:basedOn w:val="Normal"/>
    <w:link w:val="FooterChar"/>
    <w:rsid w:val="00D14E9F"/>
    <w:pPr>
      <w:tabs>
        <w:tab w:val="center" w:pos="4680"/>
        <w:tab w:val="right" w:pos="9360"/>
      </w:tabs>
    </w:pPr>
  </w:style>
  <w:style w:type="character" w:customStyle="1" w:styleId="FooterChar">
    <w:name w:val="Footer Char"/>
    <w:link w:val="Footer"/>
    <w:rsid w:val="00D14E9F"/>
    <w:rPr>
      <w:sz w:val="24"/>
      <w:szCs w:val="24"/>
    </w:rPr>
  </w:style>
  <w:style w:type="character" w:styleId="Hyperlink">
    <w:name w:val="Hyperlink"/>
    <w:rsid w:val="00A16AD8"/>
    <w:rPr>
      <w:color w:val="0000FF"/>
      <w:u w:val="single"/>
    </w:rPr>
  </w:style>
  <w:style w:type="paragraph" w:styleId="NormalWeb">
    <w:name w:val="Normal (Web)"/>
    <w:basedOn w:val="Normal"/>
    <w:uiPriority w:val="99"/>
    <w:unhideWhenUsed/>
    <w:rsid w:val="00070BAE"/>
    <w:pPr>
      <w:spacing w:before="100" w:beforeAutospacing="1" w:after="100" w:afterAutospacing="1"/>
    </w:pPr>
    <w:rPr>
      <w:sz w:val="20"/>
      <w:szCs w:val="20"/>
    </w:rPr>
  </w:style>
  <w:style w:type="character" w:styleId="CommentReference">
    <w:name w:val="annotation reference"/>
    <w:rsid w:val="00203385"/>
    <w:rPr>
      <w:sz w:val="16"/>
      <w:szCs w:val="16"/>
    </w:rPr>
  </w:style>
  <w:style w:type="paragraph" w:styleId="CommentText">
    <w:name w:val="annotation text"/>
    <w:basedOn w:val="Normal"/>
    <w:link w:val="CommentTextChar"/>
    <w:rsid w:val="00203385"/>
    <w:rPr>
      <w:sz w:val="20"/>
      <w:szCs w:val="20"/>
    </w:rPr>
  </w:style>
  <w:style w:type="character" w:customStyle="1" w:styleId="CommentTextChar">
    <w:name w:val="Comment Text Char"/>
    <w:basedOn w:val="DefaultParagraphFont"/>
    <w:link w:val="CommentText"/>
    <w:rsid w:val="00203385"/>
  </w:style>
  <w:style w:type="paragraph" w:styleId="CommentSubject">
    <w:name w:val="annotation subject"/>
    <w:basedOn w:val="CommentText"/>
    <w:next w:val="CommentText"/>
    <w:link w:val="CommentSubjectChar"/>
    <w:rsid w:val="00203385"/>
    <w:rPr>
      <w:b/>
      <w:bCs/>
    </w:rPr>
  </w:style>
  <w:style w:type="character" w:customStyle="1" w:styleId="CommentSubjectChar">
    <w:name w:val="Comment Subject Char"/>
    <w:link w:val="CommentSubject"/>
    <w:rsid w:val="00203385"/>
    <w:rPr>
      <w:b/>
      <w:bCs/>
    </w:rPr>
  </w:style>
  <w:style w:type="character" w:styleId="FollowedHyperlink">
    <w:name w:val="FollowedHyperlink"/>
    <w:rsid w:val="00465917"/>
    <w:rPr>
      <w:color w:val="0000FF"/>
      <w:u w:val="single"/>
    </w:rPr>
  </w:style>
  <w:style w:type="table" w:styleId="LightShading-Accent3">
    <w:name w:val="Light Shading Accent 3"/>
    <w:basedOn w:val="TableNormal"/>
    <w:uiPriority w:val="60"/>
    <w:rsid w:val="000F76DD"/>
    <w:rPr>
      <w:rFonts w:asciiTheme="majorHAnsi" w:eastAsiaTheme="minorHAnsi" w:hAnsiTheme="majorHAnsi" w:cstheme="majorBidi"/>
      <w:color w:val="76923C" w:themeColor="accent3" w:themeShade="BF"/>
      <w:sz w:val="22"/>
      <w:szCs w:val="22"/>
      <w:lang w:bidi="en-U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r="http://schemas.openxmlformats.org/officeDocument/2006/relationships" xmlns:w="http://schemas.openxmlformats.org/wordprocessingml/2006/main">
  <w:divs>
    <w:div w:id="264928449">
      <w:bodyDiv w:val="1"/>
      <w:marLeft w:val="0"/>
      <w:marRight w:val="0"/>
      <w:marTop w:val="0"/>
      <w:marBottom w:val="0"/>
      <w:divBdr>
        <w:top w:val="none" w:sz="0" w:space="0" w:color="auto"/>
        <w:left w:val="none" w:sz="0" w:space="0" w:color="auto"/>
        <w:bottom w:val="none" w:sz="0" w:space="0" w:color="auto"/>
        <w:right w:val="none" w:sz="0" w:space="0" w:color="auto"/>
      </w:divBdr>
    </w:div>
    <w:div w:id="336734225">
      <w:bodyDiv w:val="1"/>
      <w:marLeft w:val="0"/>
      <w:marRight w:val="0"/>
      <w:marTop w:val="0"/>
      <w:marBottom w:val="0"/>
      <w:divBdr>
        <w:top w:val="none" w:sz="0" w:space="0" w:color="auto"/>
        <w:left w:val="none" w:sz="0" w:space="0" w:color="auto"/>
        <w:bottom w:val="none" w:sz="0" w:space="0" w:color="auto"/>
        <w:right w:val="none" w:sz="0" w:space="0" w:color="auto"/>
      </w:divBdr>
    </w:div>
    <w:div w:id="440295965">
      <w:bodyDiv w:val="1"/>
      <w:marLeft w:val="0"/>
      <w:marRight w:val="0"/>
      <w:marTop w:val="0"/>
      <w:marBottom w:val="0"/>
      <w:divBdr>
        <w:top w:val="none" w:sz="0" w:space="0" w:color="auto"/>
        <w:left w:val="none" w:sz="0" w:space="0" w:color="auto"/>
        <w:bottom w:val="none" w:sz="0" w:space="0" w:color="auto"/>
        <w:right w:val="none" w:sz="0" w:space="0" w:color="auto"/>
      </w:divBdr>
    </w:div>
    <w:div w:id="458840099">
      <w:bodyDiv w:val="1"/>
      <w:marLeft w:val="0"/>
      <w:marRight w:val="0"/>
      <w:marTop w:val="0"/>
      <w:marBottom w:val="0"/>
      <w:divBdr>
        <w:top w:val="none" w:sz="0" w:space="0" w:color="auto"/>
        <w:left w:val="none" w:sz="0" w:space="0" w:color="auto"/>
        <w:bottom w:val="none" w:sz="0" w:space="0" w:color="auto"/>
        <w:right w:val="none" w:sz="0" w:space="0" w:color="auto"/>
      </w:divBdr>
    </w:div>
    <w:div w:id="492915996">
      <w:bodyDiv w:val="1"/>
      <w:marLeft w:val="0"/>
      <w:marRight w:val="0"/>
      <w:marTop w:val="0"/>
      <w:marBottom w:val="0"/>
      <w:divBdr>
        <w:top w:val="none" w:sz="0" w:space="0" w:color="auto"/>
        <w:left w:val="none" w:sz="0" w:space="0" w:color="auto"/>
        <w:bottom w:val="none" w:sz="0" w:space="0" w:color="auto"/>
        <w:right w:val="none" w:sz="0" w:space="0" w:color="auto"/>
      </w:divBdr>
    </w:div>
    <w:div w:id="623003515">
      <w:bodyDiv w:val="1"/>
      <w:marLeft w:val="0"/>
      <w:marRight w:val="0"/>
      <w:marTop w:val="0"/>
      <w:marBottom w:val="0"/>
      <w:divBdr>
        <w:top w:val="none" w:sz="0" w:space="0" w:color="auto"/>
        <w:left w:val="none" w:sz="0" w:space="0" w:color="auto"/>
        <w:bottom w:val="none" w:sz="0" w:space="0" w:color="auto"/>
        <w:right w:val="none" w:sz="0" w:space="0" w:color="auto"/>
      </w:divBdr>
    </w:div>
    <w:div w:id="633171192">
      <w:bodyDiv w:val="1"/>
      <w:marLeft w:val="0"/>
      <w:marRight w:val="0"/>
      <w:marTop w:val="0"/>
      <w:marBottom w:val="0"/>
      <w:divBdr>
        <w:top w:val="none" w:sz="0" w:space="0" w:color="auto"/>
        <w:left w:val="none" w:sz="0" w:space="0" w:color="auto"/>
        <w:bottom w:val="none" w:sz="0" w:space="0" w:color="auto"/>
        <w:right w:val="none" w:sz="0" w:space="0" w:color="auto"/>
      </w:divBdr>
    </w:div>
    <w:div w:id="1080175665">
      <w:bodyDiv w:val="1"/>
      <w:marLeft w:val="0"/>
      <w:marRight w:val="0"/>
      <w:marTop w:val="0"/>
      <w:marBottom w:val="0"/>
      <w:divBdr>
        <w:top w:val="none" w:sz="0" w:space="0" w:color="auto"/>
        <w:left w:val="none" w:sz="0" w:space="0" w:color="auto"/>
        <w:bottom w:val="none" w:sz="0" w:space="0" w:color="auto"/>
        <w:right w:val="none" w:sz="0" w:space="0" w:color="auto"/>
      </w:divBdr>
    </w:div>
    <w:div w:id="1093823234">
      <w:bodyDiv w:val="1"/>
      <w:marLeft w:val="0"/>
      <w:marRight w:val="0"/>
      <w:marTop w:val="0"/>
      <w:marBottom w:val="0"/>
      <w:divBdr>
        <w:top w:val="none" w:sz="0" w:space="0" w:color="auto"/>
        <w:left w:val="none" w:sz="0" w:space="0" w:color="auto"/>
        <w:bottom w:val="none" w:sz="0" w:space="0" w:color="auto"/>
        <w:right w:val="none" w:sz="0" w:space="0" w:color="auto"/>
      </w:divBdr>
    </w:div>
    <w:div w:id="1131942387">
      <w:bodyDiv w:val="1"/>
      <w:marLeft w:val="0"/>
      <w:marRight w:val="0"/>
      <w:marTop w:val="0"/>
      <w:marBottom w:val="0"/>
      <w:divBdr>
        <w:top w:val="none" w:sz="0" w:space="0" w:color="auto"/>
        <w:left w:val="none" w:sz="0" w:space="0" w:color="auto"/>
        <w:bottom w:val="none" w:sz="0" w:space="0" w:color="auto"/>
        <w:right w:val="none" w:sz="0" w:space="0" w:color="auto"/>
      </w:divBdr>
    </w:div>
    <w:div w:id="1157455656">
      <w:bodyDiv w:val="1"/>
      <w:marLeft w:val="0"/>
      <w:marRight w:val="0"/>
      <w:marTop w:val="0"/>
      <w:marBottom w:val="0"/>
      <w:divBdr>
        <w:top w:val="none" w:sz="0" w:space="0" w:color="auto"/>
        <w:left w:val="none" w:sz="0" w:space="0" w:color="auto"/>
        <w:bottom w:val="none" w:sz="0" w:space="0" w:color="auto"/>
        <w:right w:val="none" w:sz="0" w:space="0" w:color="auto"/>
      </w:divBdr>
    </w:div>
    <w:div w:id="1272401591">
      <w:bodyDiv w:val="1"/>
      <w:marLeft w:val="0"/>
      <w:marRight w:val="0"/>
      <w:marTop w:val="0"/>
      <w:marBottom w:val="0"/>
      <w:divBdr>
        <w:top w:val="none" w:sz="0" w:space="0" w:color="auto"/>
        <w:left w:val="none" w:sz="0" w:space="0" w:color="auto"/>
        <w:bottom w:val="none" w:sz="0" w:space="0" w:color="auto"/>
        <w:right w:val="none" w:sz="0" w:space="0" w:color="auto"/>
      </w:divBdr>
    </w:div>
    <w:div w:id="1397315691">
      <w:bodyDiv w:val="1"/>
      <w:marLeft w:val="0"/>
      <w:marRight w:val="0"/>
      <w:marTop w:val="0"/>
      <w:marBottom w:val="0"/>
      <w:divBdr>
        <w:top w:val="none" w:sz="0" w:space="0" w:color="auto"/>
        <w:left w:val="none" w:sz="0" w:space="0" w:color="auto"/>
        <w:bottom w:val="none" w:sz="0" w:space="0" w:color="auto"/>
        <w:right w:val="none" w:sz="0" w:space="0" w:color="auto"/>
      </w:divBdr>
    </w:div>
    <w:div w:id="1403522826">
      <w:bodyDiv w:val="1"/>
      <w:marLeft w:val="0"/>
      <w:marRight w:val="0"/>
      <w:marTop w:val="0"/>
      <w:marBottom w:val="0"/>
      <w:divBdr>
        <w:top w:val="none" w:sz="0" w:space="0" w:color="auto"/>
        <w:left w:val="none" w:sz="0" w:space="0" w:color="auto"/>
        <w:bottom w:val="none" w:sz="0" w:space="0" w:color="auto"/>
        <w:right w:val="none" w:sz="0" w:space="0" w:color="auto"/>
      </w:divBdr>
    </w:div>
    <w:div w:id="1829445007">
      <w:bodyDiv w:val="1"/>
      <w:marLeft w:val="0"/>
      <w:marRight w:val="0"/>
      <w:marTop w:val="0"/>
      <w:marBottom w:val="0"/>
      <w:divBdr>
        <w:top w:val="none" w:sz="0" w:space="0" w:color="auto"/>
        <w:left w:val="none" w:sz="0" w:space="0" w:color="auto"/>
        <w:bottom w:val="none" w:sz="0" w:space="0" w:color="auto"/>
        <w:right w:val="none" w:sz="0" w:space="0" w:color="auto"/>
      </w:divBdr>
    </w:div>
    <w:div w:id="212068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astman.com"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astmanAviationSolution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astman.com/Brands/EAS/Eastman-Turbo-Oils" TargetMode="External"/><Relationship Id="rId5" Type="http://schemas.openxmlformats.org/officeDocument/2006/relationships/styles" Target="styles.xml"/><Relationship Id="rId15" Type="http://schemas.openxmlformats.org/officeDocument/2006/relationships/hyperlink" Target="mailto:pfridman@eastman.com" TargetMode="Externa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apyatt@mai-st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cia\Downloads\News%20Release%20Template%20re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MLegalHoldNumber xmlns="http://schemas.microsoft.com/sharepoint/v3" xsi:nil="true"/>
    <ECMExceptionDate xmlns="http://schemas.microsoft.com/sharepoint/v3" xsi:nil="true"/>
    <ECMLegalHold xmlns="http://schemas.microsoft.com/sharepoint/v3" xsi:nil="true"/>
    <ECMExceptionNumber xmlns="http://schemas.microsoft.com/sharepoint/v3" xsi:nil="true"/>
    <ECMOwner xmlns="http://schemas.microsoft.com/sharepoint/v3">
      <UserInfo>
        <DisplayName/>
        <AccountId xsi:nil="true"/>
        <AccountType/>
      </UserInfo>
    </ECMOwner>
    <ECMRecordsMgmtExce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D0ACEB2BDA8F43B6B4941DBB100DAD" ma:contentTypeVersion="2" ma:contentTypeDescription="Create a new document." ma:contentTypeScope="" ma:versionID="cf2793c7886a5f632af4a920810f25e4">
  <xsd:schema xmlns:xsd="http://www.w3.org/2001/XMLSchema" xmlns:p="http://schemas.microsoft.com/office/2006/metadata/properties" xmlns:ns1="http://schemas.microsoft.com/sharepoint/v3" targetNamespace="http://schemas.microsoft.com/office/2006/metadata/properties" ma:root="true" ma:fieldsID="0847f886e6519ca17565f798012aad3d" ns1:_="">
    <xsd:import namespace="http://schemas.microsoft.com/sharepoint/v3"/>
    <xsd:element name="properties">
      <xsd:complexType>
        <xsd:sequence>
          <xsd:element name="documentManagement">
            <xsd:complexType>
              <xsd:all>
                <xsd:element ref="ns1:ECMOwner" minOccurs="0"/>
                <xsd:element ref="ns1:ECMLegalHold" minOccurs="0"/>
                <xsd:element ref="ns1:ECMLegalHoldNumber" minOccurs="0"/>
                <xsd:element ref="ns1:ECMRecordsMgmtException" minOccurs="0"/>
                <xsd:element ref="ns1:ECMExceptionNumber" minOccurs="0"/>
                <xsd:element ref="ns1:ECMExcep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CMOwner" ma:index="8" nillable="true" ma:displayName="ECM Owner" ma:hidden="true" ma:internalName="ECM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MLegalHold" ma:index="9" nillable="true" ma:displayName="ECM Legal Hold" ma:hidden="true" ma:internalName="ECMLegalHold" ma:readOnly="false">
      <xsd:simpleType>
        <xsd:restriction base="dms:Choice"/>
      </xsd:simpleType>
    </xsd:element>
    <xsd:element name="ECMLegalHoldNumber" ma:index="10" nillable="true" ma:displayName="ECM Legal Hold Number" ma:hidden="true" ma:internalName="ECMLegalHoldNumber" ma:readOnly="false">
      <xsd:simpleType>
        <xsd:restriction base="dms:Choice"/>
      </xsd:simpleType>
    </xsd:element>
    <xsd:element name="ECMRecordsMgmtException" ma:index="11" nillable="true" ma:displayName="ECM Records Mgmt Exception" ma:hidden="true" ma:internalName="ECMRecordsMgmtException" ma:readOnly="false">
      <xsd:simpleType>
        <xsd:restriction base="dms:Choice"/>
      </xsd:simpleType>
    </xsd:element>
    <xsd:element name="ECMExceptionNumber" ma:index="12" nillable="true" ma:displayName="ECM Exception Number" ma:hidden="true" ma:internalName="ECMExceptionNumber" ma:readOnly="false">
      <xsd:simpleType>
        <xsd:restriction base="dms:Choice"/>
      </xsd:simpleType>
    </xsd:element>
    <xsd:element name="ECMExceptionDate" ma:index="13" nillable="true" ma:displayName="ECM Exception Date" ma:format="DateOnly" ma:hidden="true" ma:internalName="ECMException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34FC9-7B53-4AA2-B9ED-558A706E4A3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19AFFB6-320E-4D9A-8058-C6D382AE8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28CFF95-B700-41E5-BDB0-4216E7976113}">
  <ds:schemaRefs>
    <ds:schemaRef ds:uri="http://schemas.microsoft.com/sharepoint/v3/contenttype/forms"/>
  </ds:schemaRefs>
</ds:datastoreItem>
</file>

<file path=customXml/itemProps4.xml><?xml version="1.0" encoding="utf-8"?>
<ds:datastoreItem xmlns:ds="http://schemas.openxmlformats.org/officeDocument/2006/customXml" ds:itemID="{F810EB70-6003-4926-9C5F-A66CC1CE8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 Release Template rev</Template>
  <TotalTime>0</TotalTime>
  <Pages>2</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Eastman Board Declares Dividend</vt:lpstr>
    </vt:vector>
  </TitlesOfParts>
  <Company>Eastman Chemical Company</Company>
  <LinksUpToDate>false</LinksUpToDate>
  <CharactersWithSpaces>3985</CharactersWithSpaces>
  <SharedDoc>false</SharedDoc>
  <HLinks>
    <vt:vector size="30" baseType="variant">
      <vt:variant>
        <vt:i4>7733317</vt:i4>
      </vt:variant>
      <vt:variant>
        <vt:i4>12</vt:i4>
      </vt:variant>
      <vt:variant>
        <vt:i4>0</vt:i4>
      </vt:variant>
      <vt:variant>
        <vt:i4>5</vt:i4>
      </vt:variant>
      <vt:variant>
        <vt:lpwstr>mailto:griddle@eastman.com</vt:lpwstr>
      </vt:variant>
      <vt:variant>
        <vt:lpwstr/>
      </vt:variant>
      <vt:variant>
        <vt:i4>917557</vt:i4>
      </vt:variant>
      <vt:variant>
        <vt:i4>9</vt:i4>
      </vt:variant>
      <vt:variant>
        <vt:i4>0</vt:i4>
      </vt:variant>
      <vt:variant>
        <vt:i4>5</vt:i4>
      </vt:variant>
      <vt:variant>
        <vt:lpwstr>mailto:tkbroadwater@eastman.com</vt:lpwstr>
      </vt:variant>
      <vt:variant>
        <vt:lpwstr/>
      </vt:variant>
      <vt:variant>
        <vt:i4>3145829</vt:i4>
      </vt:variant>
      <vt:variant>
        <vt:i4>6</vt:i4>
      </vt:variant>
      <vt:variant>
        <vt:i4>0</vt:i4>
      </vt:variant>
      <vt:variant>
        <vt:i4>5</vt:i4>
      </vt:variant>
      <vt:variant>
        <vt:lpwstr>http://www.eastman.com/</vt:lpwstr>
      </vt:variant>
      <vt:variant>
        <vt:lpwstr/>
      </vt:variant>
      <vt:variant>
        <vt:i4>3145829</vt:i4>
      </vt:variant>
      <vt:variant>
        <vt:i4>3</vt:i4>
      </vt:variant>
      <vt:variant>
        <vt:i4>0</vt:i4>
      </vt:variant>
      <vt:variant>
        <vt:i4>5</vt:i4>
      </vt:variant>
      <vt:variant>
        <vt:lpwstr>http://www.eastman.com/</vt:lpwstr>
      </vt:variant>
      <vt:variant>
        <vt:lpwstr/>
      </vt:variant>
      <vt:variant>
        <vt:i4>4194374</vt:i4>
      </vt:variant>
      <vt:variant>
        <vt:i4>0</vt:i4>
      </vt:variant>
      <vt:variant>
        <vt:i4>0</vt:i4>
      </vt:variant>
      <vt:variant>
        <vt:i4>5</vt:i4>
      </vt:variant>
      <vt:variant>
        <vt:lpwstr>http://www.investors.eastman.com/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Eastman Board Declares Dividend</dc:title>
  <dc:creator>Alicia</dc:creator>
  <cp:lastModifiedBy>Alicia</cp:lastModifiedBy>
  <cp:revision>2</cp:revision>
  <cp:lastPrinted>2011-08-05T12:01:00Z</cp:lastPrinted>
  <dcterms:created xsi:type="dcterms:W3CDTF">2015-02-04T21:39:00Z</dcterms:created>
  <dcterms:modified xsi:type="dcterms:W3CDTF">2015-02-04T21:39:00Z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0x010100F1D0ACEB2BDA8F43B6B4941DBB100DAD</vt:lpwstr>
  </property>
</Properties>
</file>